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9DB" w14:textId="77777777" w:rsidR="00555306" w:rsidRDefault="00555306" w:rsidP="00555306">
      <w:pPr>
        <w:rPr>
          <w:color w:val="074F6A" w:themeColor="accent4" w:themeShade="80"/>
          <w:sz w:val="24"/>
          <w:szCs w:val="24"/>
        </w:rPr>
      </w:pPr>
    </w:p>
    <w:p w14:paraId="2519E12F" w14:textId="1F1BCBCE" w:rsidR="00555306" w:rsidRPr="00555306" w:rsidRDefault="00555306" w:rsidP="00555306">
      <w:pPr>
        <w:rPr>
          <w:color w:val="074F6A" w:themeColor="accent4" w:themeShade="80"/>
          <w:sz w:val="24"/>
          <w:szCs w:val="24"/>
        </w:rPr>
      </w:pPr>
      <w:r w:rsidRPr="00555306">
        <w:rPr>
          <w:color w:val="074F6A" w:themeColor="accent4" w:themeShade="80"/>
          <w:sz w:val="24"/>
          <w:szCs w:val="24"/>
        </w:rPr>
        <w:t>Psychological Foundations and Alignments of the Eco-Systemic Flourishing Framework (ESF)</w:t>
      </w:r>
    </w:p>
    <w:p w14:paraId="6CE08D28" w14:textId="77777777" w:rsidR="00555306" w:rsidRPr="00555306" w:rsidRDefault="004A759B" w:rsidP="00555306">
      <w:r>
        <w:rPr>
          <w:noProof/>
        </w:rPr>
        <w:pict w14:anchorId="1FEEAD00">
          <v:rect id="_x0000_i1029" alt="" style="width:451.3pt;height:.05pt;mso-width-percent:0;mso-height-percent:0;mso-width-percent:0;mso-height-percent:0" o:hralign="center" o:hrstd="t" o:hr="t" fillcolor="#a0a0a0" stroked="f"/>
        </w:pict>
      </w:r>
    </w:p>
    <w:p w14:paraId="7D942380" w14:textId="30EEEB69" w:rsidR="00555306" w:rsidRPr="00555306" w:rsidRDefault="00555306" w:rsidP="00555306">
      <w:pPr>
        <w:rPr>
          <w:b/>
          <w:bCs/>
          <w:color w:val="074F6A" w:themeColor="accent4" w:themeShade="80"/>
        </w:rPr>
      </w:pPr>
      <w:r>
        <w:rPr>
          <w:b/>
          <w:bCs/>
          <w:color w:val="074F6A" w:themeColor="accent4" w:themeShade="80"/>
        </w:rPr>
        <w:br/>
      </w:r>
      <w:r w:rsidRPr="00555306">
        <w:rPr>
          <w:b/>
          <w:bCs/>
          <w:color w:val="074F6A" w:themeColor="accent4" w:themeShade="80"/>
        </w:rPr>
        <w:t>Introduction</w:t>
      </w:r>
      <w:r>
        <w:rPr>
          <w:b/>
          <w:bCs/>
          <w:color w:val="074F6A" w:themeColor="accent4" w:themeShade="80"/>
        </w:rPr>
        <w:br/>
      </w:r>
    </w:p>
    <w:p w14:paraId="3722DBF6" w14:textId="77777777" w:rsidR="00555306" w:rsidRPr="00555306" w:rsidRDefault="00555306" w:rsidP="00555306">
      <w:r w:rsidRPr="00555306">
        <w:t>The Eco-Systemic Flourishing (ESF) framework is deeply informed by psychological theories of human development, motivation, relationality, and systems change. Drawing on key figures from developmental psychology, humanistic psychology, and integral theory, ESF synthesizes insights from across the psychological sciences into a dynamic model of flourishing embedded within personal, cultural, and ecological systems. This document summarizes how the work of major psychologists and theorists aligns with and extends into the ESF framework, accompanied by a summative table for reference.</w:t>
      </w:r>
    </w:p>
    <w:p w14:paraId="4F5D4CF3" w14:textId="77777777" w:rsidR="00555306" w:rsidRPr="00555306" w:rsidRDefault="004A759B" w:rsidP="00555306">
      <w:r>
        <w:rPr>
          <w:noProof/>
        </w:rPr>
        <w:pict w14:anchorId="226FAD26">
          <v:rect id="_x0000_i1028" alt="" style="width:451.3pt;height:.05pt;mso-width-percent:0;mso-height-percent:0;mso-width-percent:0;mso-height-percent:0" o:hralign="center" o:hrstd="t" o:hr="t" fillcolor="#a0a0a0" stroked="f"/>
        </w:pict>
      </w:r>
    </w:p>
    <w:p w14:paraId="495DE549" w14:textId="545E3506" w:rsidR="00555306" w:rsidRPr="00555306" w:rsidRDefault="00555306" w:rsidP="00555306">
      <w:pPr>
        <w:rPr>
          <w:b/>
          <w:bCs/>
        </w:rPr>
      </w:pPr>
      <w:r>
        <w:rPr>
          <w:b/>
          <w:bCs/>
        </w:rPr>
        <w:br/>
      </w:r>
      <w:r w:rsidRPr="00555306">
        <w:rPr>
          <w:b/>
          <w:bCs/>
          <w:color w:val="074F6A" w:themeColor="accent4" w:themeShade="80"/>
        </w:rPr>
        <w:t>Bridging Key Psychologists with ESF</w:t>
      </w:r>
      <w:r>
        <w:rPr>
          <w:b/>
          <w:bCs/>
        </w:rPr>
        <w:br/>
      </w:r>
    </w:p>
    <w:p w14:paraId="323207A6" w14:textId="3D25043E" w:rsidR="00555306" w:rsidRPr="00555306" w:rsidRDefault="00555306" w:rsidP="00555306">
      <w:r w:rsidRPr="00555306">
        <w:rPr>
          <w:b/>
          <w:bCs/>
        </w:rPr>
        <w:t>Ken Wilber</w:t>
      </w:r>
      <w:r w:rsidRPr="00555306">
        <w:br/>
        <w:t>Wilber's Integral Theory and AQAL model integrate interior and exterior dimensions of individual and collective experience (Wilber, 2000). ESF builds upon this by embedding human flourishing within ecological systems, expanding Integral Theory's developmental focus to fully include planetary health and regenerative systems thinking.</w:t>
      </w:r>
      <w:r>
        <w:br/>
      </w:r>
    </w:p>
    <w:p w14:paraId="445C34E2" w14:textId="502088ED" w:rsidR="00555306" w:rsidRPr="00555306" w:rsidRDefault="00555306" w:rsidP="00555306">
      <w:r w:rsidRPr="00555306">
        <w:rPr>
          <w:b/>
          <w:bCs/>
        </w:rPr>
        <w:t>Clare W. Graves and Don Beck</w:t>
      </w:r>
      <w:r w:rsidRPr="00555306">
        <w:br/>
        <w:t>Graves' emergent cyclical theory of value systems, further developed by Beck and Cowan into Spiral Dynamics (Beck &amp; Cowan, 1996), describes evolving stages of human consciousness. ESF adopts a dynamic, non-linear understanding of human and societal development, integrating ecological and cultural complexity into the model of flourishing.</w:t>
      </w:r>
      <w:r>
        <w:br/>
      </w:r>
    </w:p>
    <w:p w14:paraId="2065AA2E" w14:textId="0B31D41A" w:rsidR="00555306" w:rsidRPr="00555306" w:rsidRDefault="00555306" w:rsidP="00555306">
      <w:r w:rsidRPr="00555306">
        <w:rPr>
          <w:b/>
          <w:bCs/>
        </w:rPr>
        <w:t>Abraham Maslow</w:t>
      </w:r>
      <w:r w:rsidRPr="00555306">
        <w:br/>
        <w:t>Maslow's hierarchy of needs and his later focus on self-transcendence (Maslow, 1968) inform ESF's emphasis on dynamic human needs: security, relationship, independence, engagement, fulfillment, contribution, and growth. ESF extends Maslow's vision by embedding these needs within social, ecological, and systemic contexts.</w:t>
      </w:r>
      <w:r>
        <w:br/>
      </w:r>
    </w:p>
    <w:p w14:paraId="773E65A6" w14:textId="11A2A16B" w:rsidR="00555306" w:rsidRPr="00555306" w:rsidRDefault="00555306" w:rsidP="00555306">
      <w:r w:rsidRPr="00555306">
        <w:rPr>
          <w:b/>
          <w:bCs/>
        </w:rPr>
        <w:t>Carl Rogers</w:t>
      </w:r>
      <w:r w:rsidRPr="00555306">
        <w:br/>
        <w:t>Rogers' humanistic psychology highlights the importance of unconditional positive regard, empathy, and the actualizing tendency (Rogers, 1961). ESF mirrors Rogers' relational approach, centering care, agency, and growth within nurturing educational and community ecosystems.</w:t>
      </w:r>
      <w:r>
        <w:br/>
      </w:r>
    </w:p>
    <w:p w14:paraId="2FCE8153" w14:textId="271753A6" w:rsidR="00555306" w:rsidRPr="00555306" w:rsidRDefault="00555306" w:rsidP="00555306">
      <w:r w:rsidRPr="00555306">
        <w:rPr>
          <w:b/>
          <w:bCs/>
        </w:rPr>
        <w:t>Jean Piaget</w:t>
      </w:r>
      <w:r w:rsidRPr="00555306">
        <w:br/>
        <w:t>Piaget’s theories of cognitive development and constructivist learning (Piaget, 1952) underscore the importance of active, experiential engagement with the environment. ESF integrates experiential, place-based learning models that foster systemic and ecological understanding.</w:t>
      </w:r>
      <w:r>
        <w:br/>
      </w:r>
    </w:p>
    <w:p w14:paraId="204415E9" w14:textId="44F0CF9C" w:rsidR="00555306" w:rsidRPr="00555306" w:rsidRDefault="00555306" w:rsidP="00555306">
      <w:r w:rsidRPr="00555306">
        <w:rPr>
          <w:b/>
          <w:bCs/>
        </w:rPr>
        <w:t>Lev Vygotsky</w:t>
      </w:r>
      <w:r w:rsidRPr="00555306">
        <w:br/>
        <w:t>Vygotsky's sociocultural theory emphasizes that learning is mediated through social interaction and cultural tools (Vygotsky, 1978). ESF reflects this by embedding human development within cultural, relational, and ecological systems, foregrounding the co-construction of knowledge.</w:t>
      </w:r>
      <w:r>
        <w:br/>
      </w:r>
    </w:p>
    <w:p w14:paraId="6F094D6E" w14:textId="65597860" w:rsidR="00555306" w:rsidRPr="00555306" w:rsidRDefault="00555306" w:rsidP="00555306">
      <w:r w:rsidRPr="00555306">
        <w:rPr>
          <w:b/>
          <w:bCs/>
        </w:rPr>
        <w:lastRenderedPageBreak/>
        <w:t>Carol Gilligan</w:t>
      </w:r>
      <w:r w:rsidRPr="00555306">
        <w:br/>
        <w:t>Gilligan's ethics of care challenges traditional models of moral development that prioritize abstract reasoning over relational responsibility (Gilligan, 1982). ESF weaves relationality, empathy, and care into the heart of human flourishing.</w:t>
      </w:r>
      <w:r>
        <w:br/>
      </w:r>
    </w:p>
    <w:p w14:paraId="52EC613B" w14:textId="346BD983" w:rsidR="00555306" w:rsidRPr="00555306" w:rsidRDefault="00555306" w:rsidP="00555306">
      <w:r w:rsidRPr="00555306">
        <w:rPr>
          <w:b/>
          <w:bCs/>
        </w:rPr>
        <w:t>Daniel Goleman</w:t>
      </w:r>
      <w:r w:rsidRPr="00555306">
        <w:br/>
        <w:t>Goleman's work on emotional intelligence (Goleman, 1995) and ecological intelligence (Goleman, 2009) aligns with ESF's focus on developing emotional, social, and ecological literacies as core dimensions of human thriving.</w:t>
      </w:r>
      <w:r>
        <w:br/>
      </w:r>
    </w:p>
    <w:p w14:paraId="515B0068" w14:textId="77777777" w:rsidR="00555306" w:rsidRPr="00555306" w:rsidRDefault="00555306" w:rsidP="00555306">
      <w:r w:rsidRPr="00555306">
        <w:rPr>
          <w:b/>
          <w:bCs/>
        </w:rPr>
        <w:t>Howard Gardner</w:t>
      </w:r>
      <w:r w:rsidRPr="00555306">
        <w:br/>
        <w:t>Gardner's theory of multiple intelligences (Gardner, 1983) expands traditional notions of intelligence to include interpersonal, intrapersonal, naturalistic, and existential intelligences—domains that ESF incorporates into its holistic vision of human potential.</w:t>
      </w:r>
    </w:p>
    <w:p w14:paraId="2B2B65CE" w14:textId="77777777" w:rsidR="00555306" w:rsidRPr="00555306" w:rsidRDefault="004A759B" w:rsidP="00555306">
      <w:r>
        <w:rPr>
          <w:noProof/>
        </w:rPr>
        <w:pict w14:anchorId="31523D9B">
          <v:rect id="_x0000_i1027" alt="" style="width:451.3pt;height:.05pt;mso-width-percent:0;mso-height-percent:0;mso-width-percent:0;mso-height-percent:0" o:hralign="center" o:hrstd="t" o:hr="t" fillcolor="#a0a0a0" stroked="f"/>
        </w:pict>
      </w:r>
    </w:p>
    <w:p w14:paraId="3AED6960" w14:textId="73AD248F" w:rsidR="00555306" w:rsidRPr="00555306" w:rsidRDefault="00555306" w:rsidP="00555306">
      <w:pPr>
        <w:rPr>
          <w:b/>
          <w:bCs/>
        </w:rPr>
      </w:pPr>
      <w:r>
        <w:rPr>
          <w:b/>
          <w:bCs/>
        </w:rPr>
        <w:br/>
      </w:r>
      <w:r w:rsidRPr="00555306">
        <w:rPr>
          <w:b/>
          <w:bCs/>
          <w:color w:val="074F6A" w:themeColor="accent4" w:themeShade="80"/>
        </w:rPr>
        <w:t>Summative Table: Psychological Alignments with ESF</w:t>
      </w:r>
      <w:r>
        <w:rPr>
          <w:b/>
          <w:bCs/>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5"/>
        <w:gridCol w:w="2818"/>
        <w:gridCol w:w="4933"/>
      </w:tblGrid>
      <w:tr w:rsidR="00555306" w:rsidRPr="00555306" w14:paraId="6B48D275" w14:textId="77777777" w:rsidTr="00555306">
        <w:trPr>
          <w:tblCellSpacing w:w="15" w:type="dxa"/>
        </w:trPr>
        <w:tc>
          <w:tcPr>
            <w:tcW w:w="0" w:type="auto"/>
            <w:vAlign w:val="center"/>
            <w:hideMark/>
          </w:tcPr>
          <w:p w14:paraId="40F06409" w14:textId="77777777" w:rsidR="00555306" w:rsidRPr="00555306" w:rsidRDefault="00555306" w:rsidP="00555306">
            <w:pPr>
              <w:rPr>
                <w:b/>
                <w:bCs/>
              </w:rPr>
            </w:pPr>
            <w:r w:rsidRPr="00555306">
              <w:rPr>
                <w:b/>
                <w:bCs/>
              </w:rPr>
              <w:t>Psychologist</w:t>
            </w:r>
          </w:p>
        </w:tc>
        <w:tc>
          <w:tcPr>
            <w:tcW w:w="0" w:type="auto"/>
            <w:vAlign w:val="center"/>
            <w:hideMark/>
          </w:tcPr>
          <w:p w14:paraId="613A9724" w14:textId="77777777" w:rsidR="00555306" w:rsidRPr="00555306" w:rsidRDefault="00555306" w:rsidP="00555306">
            <w:pPr>
              <w:rPr>
                <w:b/>
                <w:bCs/>
              </w:rPr>
            </w:pPr>
            <w:r w:rsidRPr="00555306">
              <w:rPr>
                <w:b/>
                <w:bCs/>
              </w:rPr>
              <w:t>Core Concept</w:t>
            </w:r>
          </w:p>
        </w:tc>
        <w:tc>
          <w:tcPr>
            <w:tcW w:w="0" w:type="auto"/>
            <w:vAlign w:val="center"/>
            <w:hideMark/>
          </w:tcPr>
          <w:p w14:paraId="1FC5332C" w14:textId="77777777" w:rsidR="00555306" w:rsidRPr="00555306" w:rsidRDefault="00555306" w:rsidP="00555306">
            <w:pPr>
              <w:rPr>
                <w:b/>
                <w:bCs/>
              </w:rPr>
            </w:pPr>
            <w:r w:rsidRPr="00555306">
              <w:rPr>
                <w:b/>
                <w:bCs/>
              </w:rPr>
              <w:t>ESF Resonance</w:t>
            </w:r>
          </w:p>
        </w:tc>
      </w:tr>
      <w:tr w:rsidR="00555306" w:rsidRPr="00555306" w14:paraId="1D359B09" w14:textId="77777777" w:rsidTr="00555306">
        <w:trPr>
          <w:tblCellSpacing w:w="15" w:type="dxa"/>
        </w:trPr>
        <w:tc>
          <w:tcPr>
            <w:tcW w:w="0" w:type="auto"/>
            <w:vAlign w:val="center"/>
            <w:hideMark/>
          </w:tcPr>
          <w:p w14:paraId="63BECA8A" w14:textId="77777777" w:rsidR="00555306" w:rsidRPr="00555306" w:rsidRDefault="00555306" w:rsidP="00555306">
            <w:r w:rsidRPr="00555306">
              <w:rPr>
                <w:b/>
                <w:bCs/>
              </w:rPr>
              <w:t>Wilber</w:t>
            </w:r>
          </w:p>
        </w:tc>
        <w:tc>
          <w:tcPr>
            <w:tcW w:w="0" w:type="auto"/>
            <w:vAlign w:val="center"/>
            <w:hideMark/>
          </w:tcPr>
          <w:p w14:paraId="296CE986" w14:textId="77777777" w:rsidR="00555306" w:rsidRPr="00555306" w:rsidRDefault="00555306" w:rsidP="00555306">
            <w:r w:rsidRPr="00555306">
              <w:t>Integral Theory; AQAL; stages of consciousness</w:t>
            </w:r>
          </w:p>
        </w:tc>
        <w:tc>
          <w:tcPr>
            <w:tcW w:w="0" w:type="auto"/>
            <w:vAlign w:val="center"/>
            <w:hideMark/>
          </w:tcPr>
          <w:p w14:paraId="524787E7" w14:textId="77777777" w:rsidR="00555306" w:rsidRPr="00555306" w:rsidRDefault="00555306" w:rsidP="00555306">
            <w:r w:rsidRPr="00555306">
              <w:t>Embedding personal and collective flourishing within ecological systems</w:t>
            </w:r>
          </w:p>
        </w:tc>
      </w:tr>
      <w:tr w:rsidR="00555306" w:rsidRPr="00555306" w14:paraId="4D70B0A2" w14:textId="77777777" w:rsidTr="00555306">
        <w:trPr>
          <w:tblCellSpacing w:w="15" w:type="dxa"/>
        </w:trPr>
        <w:tc>
          <w:tcPr>
            <w:tcW w:w="0" w:type="auto"/>
            <w:vAlign w:val="center"/>
            <w:hideMark/>
          </w:tcPr>
          <w:p w14:paraId="2C897440" w14:textId="77777777" w:rsidR="00555306" w:rsidRPr="00555306" w:rsidRDefault="00555306" w:rsidP="00555306">
            <w:r w:rsidRPr="00555306">
              <w:rPr>
                <w:b/>
                <w:bCs/>
              </w:rPr>
              <w:t>Graves &amp; Beck</w:t>
            </w:r>
          </w:p>
        </w:tc>
        <w:tc>
          <w:tcPr>
            <w:tcW w:w="0" w:type="auto"/>
            <w:vAlign w:val="center"/>
            <w:hideMark/>
          </w:tcPr>
          <w:p w14:paraId="303D75C5" w14:textId="77777777" w:rsidR="00555306" w:rsidRPr="00555306" w:rsidRDefault="00555306" w:rsidP="00555306">
            <w:r w:rsidRPr="00555306">
              <w:t>Spiral Dynamics; evolving value systems</w:t>
            </w:r>
          </w:p>
        </w:tc>
        <w:tc>
          <w:tcPr>
            <w:tcW w:w="0" w:type="auto"/>
            <w:vAlign w:val="center"/>
            <w:hideMark/>
          </w:tcPr>
          <w:p w14:paraId="40DBDB16" w14:textId="77777777" w:rsidR="00555306" w:rsidRPr="00555306" w:rsidRDefault="00555306" w:rsidP="00555306">
            <w:r w:rsidRPr="00555306">
              <w:t>Dynamic, non-linear societal and personal development integrated with ecological complexity</w:t>
            </w:r>
          </w:p>
        </w:tc>
      </w:tr>
      <w:tr w:rsidR="00555306" w:rsidRPr="00555306" w14:paraId="3C0D66CD" w14:textId="77777777" w:rsidTr="00555306">
        <w:trPr>
          <w:tblCellSpacing w:w="15" w:type="dxa"/>
        </w:trPr>
        <w:tc>
          <w:tcPr>
            <w:tcW w:w="0" w:type="auto"/>
            <w:vAlign w:val="center"/>
            <w:hideMark/>
          </w:tcPr>
          <w:p w14:paraId="7735284A" w14:textId="77777777" w:rsidR="00555306" w:rsidRPr="00555306" w:rsidRDefault="00555306" w:rsidP="00555306">
            <w:r w:rsidRPr="00555306">
              <w:rPr>
                <w:b/>
                <w:bCs/>
              </w:rPr>
              <w:t>Maslow</w:t>
            </w:r>
          </w:p>
        </w:tc>
        <w:tc>
          <w:tcPr>
            <w:tcW w:w="0" w:type="auto"/>
            <w:vAlign w:val="center"/>
            <w:hideMark/>
          </w:tcPr>
          <w:p w14:paraId="4D579F3C" w14:textId="77777777" w:rsidR="00555306" w:rsidRPr="00555306" w:rsidRDefault="00555306" w:rsidP="00555306">
            <w:r w:rsidRPr="00555306">
              <w:t>Hierarchy of needs; self-transcendence</w:t>
            </w:r>
          </w:p>
        </w:tc>
        <w:tc>
          <w:tcPr>
            <w:tcW w:w="0" w:type="auto"/>
            <w:vAlign w:val="center"/>
            <w:hideMark/>
          </w:tcPr>
          <w:p w14:paraId="3584A07B" w14:textId="77777777" w:rsidR="00555306" w:rsidRPr="00555306" w:rsidRDefault="00555306" w:rsidP="00555306">
            <w:r w:rsidRPr="00555306">
              <w:t>Integrated, systemic framing of human developmental needs embedded within communities and ecosystems</w:t>
            </w:r>
          </w:p>
        </w:tc>
      </w:tr>
      <w:tr w:rsidR="00555306" w:rsidRPr="00555306" w14:paraId="57A1349C" w14:textId="77777777" w:rsidTr="00555306">
        <w:trPr>
          <w:tblCellSpacing w:w="15" w:type="dxa"/>
        </w:trPr>
        <w:tc>
          <w:tcPr>
            <w:tcW w:w="0" w:type="auto"/>
            <w:vAlign w:val="center"/>
            <w:hideMark/>
          </w:tcPr>
          <w:p w14:paraId="692D9153" w14:textId="77777777" w:rsidR="00555306" w:rsidRPr="00555306" w:rsidRDefault="00555306" w:rsidP="00555306">
            <w:r w:rsidRPr="00555306">
              <w:rPr>
                <w:b/>
                <w:bCs/>
              </w:rPr>
              <w:t>Rogers</w:t>
            </w:r>
          </w:p>
        </w:tc>
        <w:tc>
          <w:tcPr>
            <w:tcW w:w="0" w:type="auto"/>
            <w:vAlign w:val="center"/>
            <w:hideMark/>
          </w:tcPr>
          <w:p w14:paraId="142D089A" w14:textId="77777777" w:rsidR="00555306" w:rsidRPr="00555306" w:rsidRDefault="00555306" w:rsidP="00555306">
            <w:r w:rsidRPr="00555306">
              <w:t>Humanistic psychology; unconditional positive regard</w:t>
            </w:r>
          </w:p>
        </w:tc>
        <w:tc>
          <w:tcPr>
            <w:tcW w:w="0" w:type="auto"/>
            <w:vAlign w:val="center"/>
            <w:hideMark/>
          </w:tcPr>
          <w:p w14:paraId="1EAFC18E" w14:textId="77777777" w:rsidR="00555306" w:rsidRPr="00555306" w:rsidRDefault="00555306" w:rsidP="00555306">
            <w:r w:rsidRPr="00555306">
              <w:t>Centering care, empathy, agency, and authentic growth within relational ecosystems</w:t>
            </w:r>
          </w:p>
        </w:tc>
      </w:tr>
      <w:tr w:rsidR="00555306" w:rsidRPr="00555306" w14:paraId="62E7EB6C" w14:textId="77777777" w:rsidTr="00555306">
        <w:trPr>
          <w:tblCellSpacing w:w="15" w:type="dxa"/>
        </w:trPr>
        <w:tc>
          <w:tcPr>
            <w:tcW w:w="0" w:type="auto"/>
            <w:vAlign w:val="center"/>
            <w:hideMark/>
          </w:tcPr>
          <w:p w14:paraId="5E6C1E36" w14:textId="77777777" w:rsidR="00555306" w:rsidRPr="00555306" w:rsidRDefault="00555306" w:rsidP="00555306">
            <w:r w:rsidRPr="00555306">
              <w:rPr>
                <w:b/>
                <w:bCs/>
              </w:rPr>
              <w:t>Piaget</w:t>
            </w:r>
          </w:p>
        </w:tc>
        <w:tc>
          <w:tcPr>
            <w:tcW w:w="0" w:type="auto"/>
            <w:vAlign w:val="center"/>
            <w:hideMark/>
          </w:tcPr>
          <w:p w14:paraId="74CFD9C7" w14:textId="77777777" w:rsidR="00555306" w:rsidRPr="00555306" w:rsidRDefault="00555306" w:rsidP="00555306">
            <w:r w:rsidRPr="00555306">
              <w:t>Constructivist cognitive development</w:t>
            </w:r>
          </w:p>
        </w:tc>
        <w:tc>
          <w:tcPr>
            <w:tcW w:w="0" w:type="auto"/>
            <w:vAlign w:val="center"/>
            <w:hideMark/>
          </w:tcPr>
          <w:p w14:paraId="64E2912A" w14:textId="77777777" w:rsidR="00555306" w:rsidRPr="00555306" w:rsidRDefault="00555306" w:rsidP="00555306">
            <w:r w:rsidRPr="00555306">
              <w:t>Experiential, place-based, systemic learning models</w:t>
            </w:r>
          </w:p>
        </w:tc>
      </w:tr>
      <w:tr w:rsidR="00555306" w:rsidRPr="00555306" w14:paraId="0D1E1EC7" w14:textId="77777777" w:rsidTr="00555306">
        <w:trPr>
          <w:tblCellSpacing w:w="15" w:type="dxa"/>
        </w:trPr>
        <w:tc>
          <w:tcPr>
            <w:tcW w:w="0" w:type="auto"/>
            <w:vAlign w:val="center"/>
            <w:hideMark/>
          </w:tcPr>
          <w:p w14:paraId="763F6F0A" w14:textId="77777777" w:rsidR="00555306" w:rsidRPr="00555306" w:rsidRDefault="00555306" w:rsidP="00555306">
            <w:r w:rsidRPr="00555306">
              <w:rPr>
                <w:b/>
                <w:bCs/>
              </w:rPr>
              <w:t>Vygotsky</w:t>
            </w:r>
          </w:p>
        </w:tc>
        <w:tc>
          <w:tcPr>
            <w:tcW w:w="0" w:type="auto"/>
            <w:vAlign w:val="center"/>
            <w:hideMark/>
          </w:tcPr>
          <w:p w14:paraId="7A93C68B" w14:textId="77777777" w:rsidR="00555306" w:rsidRPr="00555306" w:rsidRDefault="00555306" w:rsidP="00555306">
            <w:r w:rsidRPr="00555306">
              <w:t>Sociocultural theory; mediated learning</w:t>
            </w:r>
          </w:p>
        </w:tc>
        <w:tc>
          <w:tcPr>
            <w:tcW w:w="0" w:type="auto"/>
            <w:vAlign w:val="center"/>
            <w:hideMark/>
          </w:tcPr>
          <w:p w14:paraId="1234C2B4" w14:textId="77777777" w:rsidR="00555306" w:rsidRPr="00555306" w:rsidRDefault="00555306" w:rsidP="00555306">
            <w:r w:rsidRPr="00555306">
              <w:t>Learning and flourishing as co-constructed within relational, cultural, and ecological systems</w:t>
            </w:r>
          </w:p>
        </w:tc>
      </w:tr>
      <w:tr w:rsidR="00555306" w:rsidRPr="00555306" w14:paraId="467A8017" w14:textId="77777777" w:rsidTr="00555306">
        <w:trPr>
          <w:tblCellSpacing w:w="15" w:type="dxa"/>
        </w:trPr>
        <w:tc>
          <w:tcPr>
            <w:tcW w:w="0" w:type="auto"/>
            <w:vAlign w:val="center"/>
            <w:hideMark/>
          </w:tcPr>
          <w:p w14:paraId="578F7249" w14:textId="77777777" w:rsidR="00555306" w:rsidRPr="00555306" w:rsidRDefault="00555306" w:rsidP="00555306">
            <w:r w:rsidRPr="00555306">
              <w:rPr>
                <w:b/>
                <w:bCs/>
              </w:rPr>
              <w:t>Gilligan</w:t>
            </w:r>
          </w:p>
        </w:tc>
        <w:tc>
          <w:tcPr>
            <w:tcW w:w="0" w:type="auto"/>
            <w:vAlign w:val="center"/>
            <w:hideMark/>
          </w:tcPr>
          <w:p w14:paraId="35204AFD" w14:textId="77777777" w:rsidR="00555306" w:rsidRPr="00555306" w:rsidRDefault="00555306" w:rsidP="00555306">
            <w:r w:rsidRPr="00555306">
              <w:t>Ethics of care; relational moral development</w:t>
            </w:r>
          </w:p>
        </w:tc>
        <w:tc>
          <w:tcPr>
            <w:tcW w:w="0" w:type="auto"/>
            <w:vAlign w:val="center"/>
            <w:hideMark/>
          </w:tcPr>
          <w:p w14:paraId="32E9980A" w14:textId="77777777" w:rsidR="00555306" w:rsidRPr="00555306" w:rsidRDefault="00555306" w:rsidP="00555306">
            <w:r w:rsidRPr="00555306">
              <w:t>Embedding empathy, care, and relational responsibility in flourishing models</w:t>
            </w:r>
          </w:p>
        </w:tc>
      </w:tr>
      <w:tr w:rsidR="00555306" w:rsidRPr="00555306" w14:paraId="3CC993E0" w14:textId="77777777" w:rsidTr="00555306">
        <w:trPr>
          <w:tblCellSpacing w:w="15" w:type="dxa"/>
        </w:trPr>
        <w:tc>
          <w:tcPr>
            <w:tcW w:w="0" w:type="auto"/>
            <w:vAlign w:val="center"/>
            <w:hideMark/>
          </w:tcPr>
          <w:p w14:paraId="6490BEA1" w14:textId="77777777" w:rsidR="00555306" w:rsidRPr="00555306" w:rsidRDefault="00555306" w:rsidP="00555306">
            <w:r w:rsidRPr="00555306">
              <w:rPr>
                <w:b/>
                <w:bCs/>
              </w:rPr>
              <w:t>Goleman</w:t>
            </w:r>
          </w:p>
        </w:tc>
        <w:tc>
          <w:tcPr>
            <w:tcW w:w="0" w:type="auto"/>
            <w:vAlign w:val="center"/>
            <w:hideMark/>
          </w:tcPr>
          <w:p w14:paraId="1FEE233F" w14:textId="77777777" w:rsidR="00555306" w:rsidRPr="00555306" w:rsidRDefault="00555306" w:rsidP="00555306">
            <w:r w:rsidRPr="00555306">
              <w:t>Emotional and ecological intelligence</w:t>
            </w:r>
          </w:p>
        </w:tc>
        <w:tc>
          <w:tcPr>
            <w:tcW w:w="0" w:type="auto"/>
            <w:vAlign w:val="center"/>
            <w:hideMark/>
          </w:tcPr>
          <w:p w14:paraId="0DCAEBED" w14:textId="77777777" w:rsidR="00555306" w:rsidRPr="00555306" w:rsidRDefault="00555306" w:rsidP="00555306">
            <w:r w:rsidRPr="00555306">
              <w:t>Emotional and ecological literacies as foundations of systemic flourishing</w:t>
            </w:r>
          </w:p>
        </w:tc>
      </w:tr>
      <w:tr w:rsidR="00555306" w:rsidRPr="00555306" w14:paraId="51BF186D" w14:textId="77777777" w:rsidTr="00555306">
        <w:trPr>
          <w:tblCellSpacing w:w="15" w:type="dxa"/>
        </w:trPr>
        <w:tc>
          <w:tcPr>
            <w:tcW w:w="0" w:type="auto"/>
            <w:vAlign w:val="center"/>
            <w:hideMark/>
          </w:tcPr>
          <w:p w14:paraId="1C3ADBBC" w14:textId="77777777" w:rsidR="00555306" w:rsidRPr="00555306" w:rsidRDefault="00555306" w:rsidP="00555306">
            <w:r w:rsidRPr="00555306">
              <w:rPr>
                <w:b/>
                <w:bCs/>
              </w:rPr>
              <w:t>Gardner</w:t>
            </w:r>
          </w:p>
        </w:tc>
        <w:tc>
          <w:tcPr>
            <w:tcW w:w="0" w:type="auto"/>
            <w:vAlign w:val="center"/>
            <w:hideMark/>
          </w:tcPr>
          <w:p w14:paraId="190C693B" w14:textId="77777777" w:rsidR="00555306" w:rsidRPr="00555306" w:rsidRDefault="00555306" w:rsidP="00555306">
            <w:r w:rsidRPr="00555306">
              <w:t>Multiple intelligences</w:t>
            </w:r>
          </w:p>
        </w:tc>
        <w:tc>
          <w:tcPr>
            <w:tcW w:w="0" w:type="auto"/>
            <w:vAlign w:val="center"/>
            <w:hideMark/>
          </w:tcPr>
          <w:p w14:paraId="0C2DBD2D" w14:textId="77777777" w:rsidR="00555306" w:rsidRPr="00555306" w:rsidRDefault="00555306" w:rsidP="00555306">
            <w:r w:rsidRPr="00555306">
              <w:t>Valuing diverse human potentials including naturalistic and existential intelligences</w:t>
            </w:r>
          </w:p>
        </w:tc>
      </w:tr>
    </w:tbl>
    <w:p w14:paraId="2B18E677" w14:textId="77777777" w:rsidR="00555306" w:rsidRPr="00555306" w:rsidRDefault="004A759B" w:rsidP="00555306">
      <w:r>
        <w:rPr>
          <w:noProof/>
        </w:rPr>
        <w:pict w14:anchorId="3B1242FE">
          <v:rect id="_x0000_i1026" alt="" style="width:451.3pt;height:.05pt;mso-width-percent:0;mso-height-percent:0;mso-width-percent:0;mso-height-percent:0" o:hralign="center" o:hrstd="t" o:hr="t" fillcolor="#a0a0a0" stroked="f"/>
        </w:pict>
      </w:r>
    </w:p>
    <w:p w14:paraId="754E270A" w14:textId="118870B8" w:rsidR="00555306" w:rsidRPr="00555306" w:rsidRDefault="00555306" w:rsidP="00555306">
      <w:pPr>
        <w:rPr>
          <w:b/>
          <w:bCs/>
        </w:rPr>
      </w:pPr>
      <w:r>
        <w:rPr>
          <w:b/>
          <w:bCs/>
        </w:rPr>
        <w:br/>
      </w:r>
      <w:r w:rsidRPr="00555306">
        <w:rPr>
          <w:b/>
          <w:bCs/>
          <w:color w:val="074F6A" w:themeColor="accent4" w:themeShade="80"/>
        </w:rPr>
        <w:t>Conclusion</w:t>
      </w:r>
      <w:r>
        <w:rPr>
          <w:b/>
          <w:bCs/>
          <w:color w:val="074F6A" w:themeColor="accent4" w:themeShade="80"/>
        </w:rPr>
        <w:br/>
      </w:r>
    </w:p>
    <w:p w14:paraId="523C933B" w14:textId="77777777" w:rsidR="00555306" w:rsidRPr="00555306" w:rsidRDefault="00555306" w:rsidP="00555306">
      <w:r w:rsidRPr="00555306">
        <w:t>The Eco-Systemic Flourishing framework synthesizes key psychological insights into a relational, systemic, and regenerative model of human development and thriving. By integrating stages of consciousness, relational ethics, multiple intelligences, emotional and ecological literacies, and cultural mediation, ESF advances a vision of flourishing that is deeply contextual, dynamic, and embedded within the living systems of Earth. It offers a psychologically robust, ecologically grounded pathway for the co-creation of thriving futures.</w:t>
      </w:r>
    </w:p>
    <w:p w14:paraId="78E92E26" w14:textId="77777777" w:rsidR="00555306" w:rsidRPr="00555306" w:rsidRDefault="004A759B" w:rsidP="00555306">
      <w:r>
        <w:rPr>
          <w:noProof/>
        </w:rPr>
        <w:pict w14:anchorId="46A0E264">
          <v:rect id="_x0000_i1025" alt="" style="width:451.3pt;height:.05pt;mso-width-percent:0;mso-height-percent:0;mso-width-percent:0;mso-height-percent:0" o:hralign="center" o:hrstd="t" o:hr="t" fillcolor="#a0a0a0" stroked="f"/>
        </w:pict>
      </w:r>
    </w:p>
    <w:p w14:paraId="000DA565" w14:textId="77777777" w:rsidR="00FE34A8" w:rsidRDefault="00FE34A8" w:rsidP="00555306">
      <w:pPr>
        <w:rPr>
          <w:b/>
          <w:bCs/>
        </w:rPr>
      </w:pPr>
    </w:p>
    <w:p w14:paraId="249C6157" w14:textId="268EC4B2" w:rsidR="00555306" w:rsidRPr="00555306" w:rsidRDefault="00555306" w:rsidP="00555306">
      <w:pPr>
        <w:rPr>
          <w:b/>
          <w:bCs/>
        </w:rPr>
      </w:pPr>
      <w:r w:rsidRPr="00555306">
        <w:rPr>
          <w:b/>
          <w:bCs/>
        </w:rPr>
        <w:lastRenderedPageBreak/>
        <w:t>References</w:t>
      </w:r>
      <w:r w:rsidR="00FE34A8">
        <w:rPr>
          <w:b/>
          <w:bCs/>
        </w:rPr>
        <w:br/>
      </w:r>
    </w:p>
    <w:p w14:paraId="1E4F11E9" w14:textId="77777777" w:rsidR="00555306" w:rsidRPr="00555306" w:rsidRDefault="00555306" w:rsidP="00555306">
      <w:pPr>
        <w:numPr>
          <w:ilvl w:val="0"/>
          <w:numId w:val="1"/>
        </w:numPr>
      </w:pPr>
      <w:r w:rsidRPr="00555306">
        <w:t xml:space="preserve">Beck, D. E., &amp; Cowan, C. C. (1996). </w:t>
      </w:r>
      <w:r w:rsidRPr="00555306">
        <w:rPr>
          <w:i/>
          <w:iCs/>
        </w:rPr>
        <w:t>Spiral Dynamics: Mastering Values, Leadership, and Change</w:t>
      </w:r>
      <w:r w:rsidRPr="00555306">
        <w:t>. Blackwell: Cambridge, MA.</w:t>
      </w:r>
    </w:p>
    <w:p w14:paraId="5A6EE02D" w14:textId="77777777" w:rsidR="00555306" w:rsidRPr="00555306" w:rsidRDefault="00555306" w:rsidP="00555306">
      <w:pPr>
        <w:numPr>
          <w:ilvl w:val="0"/>
          <w:numId w:val="1"/>
        </w:numPr>
      </w:pPr>
      <w:r w:rsidRPr="00555306">
        <w:t xml:space="preserve">Gardner, H. (1983). </w:t>
      </w:r>
      <w:r w:rsidRPr="00555306">
        <w:rPr>
          <w:i/>
          <w:iCs/>
        </w:rPr>
        <w:t>Frames of Mind: The Theory of Multiple Intelligences</w:t>
      </w:r>
      <w:r w:rsidRPr="00555306">
        <w:t>. Basic Books: New York.</w:t>
      </w:r>
    </w:p>
    <w:p w14:paraId="6A9AF197" w14:textId="77777777" w:rsidR="00555306" w:rsidRPr="00555306" w:rsidRDefault="00555306" w:rsidP="00555306">
      <w:pPr>
        <w:numPr>
          <w:ilvl w:val="0"/>
          <w:numId w:val="1"/>
        </w:numPr>
      </w:pPr>
      <w:r w:rsidRPr="00555306">
        <w:t xml:space="preserve">Gilligan, C. (1982). </w:t>
      </w:r>
      <w:r w:rsidRPr="00555306">
        <w:rPr>
          <w:i/>
          <w:iCs/>
        </w:rPr>
        <w:t>In a Different Voice: Psychological Theory and Women's Development</w:t>
      </w:r>
      <w:r w:rsidRPr="00555306">
        <w:t>. Harvard University Press: Cambridge, MA.</w:t>
      </w:r>
    </w:p>
    <w:p w14:paraId="5533267D" w14:textId="77777777" w:rsidR="00555306" w:rsidRPr="00555306" w:rsidRDefault="00555306" w:rsidP="00555306">
      <w:pPr>
        <w:numPr>
          <w:ilvl w:val="0"/>
          <w:numId w:val="1"/>
        </w:numPr>
      </w:pPr>
      <w:r w:rsidRPr="00555306">
        <w:t xml:space="preserve">Goleman, D. (1995). </w:t>
      </w:r>
      <w:r w:rsidRPr="00555306">
        <w:rPr>
          <w:i/>
          <w:iCs/>
        </w:rPr>
        <w:t>Emotional Intelligence: Why It Can Matter More Than IQ</w:t>
      </w:r>
      <w:r w:rsidRPr="00555306">
        <w:t>. Bantam Books: New York.</w:t>
      </w:r>
    </w:p>
    <w:p w14:paraId="2658742F" w14:textId="77777777" w:rsidR="00555306" w:rsidRPr="00555306" w:rsidRDefault="00555306" w:rsidP="00555306">
      <w:pPr>
        <w:numPr>
          <w:ilvl w:val="0"/>
          <w:numId w:val="1"/>
        </w:numPr>
      </w:pPr>
      <w:r w:rsidRPr="00555306">
        <w:t xml:space="preserve">Goleman, D. (2009). </w:t>
      </w:r>
      <w:r w:rsidRPr="00555306">
        <w:rPr>
          <w:i/>
          <w:iCs/>
        </w:rPr>
        <w:t>Ecological Intelligence: How Knowing the Hidden Impacts of What We Buy Can Change Everything</w:t>
      </w:r>
      <w:r w:rsidRPr="00555306">
        <w:t>. Broadway Business: New York.</w:t>
      </w:r>
    </w:p>
    <w:p w14:paraId="2A6E02B2" w14:textId="77777777" w:rsidR="00555306" w:rsidRPr="00555306" w:rsidRDefault="00555306" w:rsidP="00555306">
      <w:pPr>
        <w:numPr>
          <w:ilvl w:val="0"/>
          <w:numId w:val="1"/>
        </w:numPr>
      </w:pPr>
      <w:r w:rsidRPr="00555306">
        <w:t xml:space="preserve">Maslow, A. H. (1968). </w:t>
      </w:r>
      <w:r w:rsidRPr="00555306">
        <w:rPr>
          <w:i/>
          <w:iCs/>
        </w:rPr>
        <w:t>Toward a Psychology of Being</w:t>
      </w:r>
      <w:r w:rsidRPr="00555306">
        <w:t xml:space="preserve"> (2nd ed.). Van Nostrand: New York.</w:t>
      </w:r>
    </w:p>
    <w:p w14:paraId="596A356A" w14:textId="77777777" w:rsidR="00555306" w:rsidRPr="00555306" w:rsidRDefault="00555306" w:rsidP="00555306">
      <w:pPr>
        <w:numPr>
          <w:ilvl w:val="0"/>
          <w:numId w:val="1"/>
        </w:numPr>
      </w:pPr>
      <w:r w:rsidRPr="00555306">
        <w:t xml:space="preserve">Piaget, J. (1952). </w:t>
      </w:r>
      <w:r w:rsidRPr="00555306">
        <w:rPr>
          <w:i/>
          <w:iCs/>
        </w:rPr>
        <w:t>The Origins of Intelligence in Children</w:t>
      </w:r>
      <w:r w:rsidRPr="00555306">
        <w:t>. International Universities Press: New York.</w:t>
      </w:r>
    </w:p>
    <w:p w14:paraId="5A8FF9AD" w14:textId="77777777" w:rsidR="00555306" w:rsidRPr="00555306" w:rsidRDefault="00555306" w:rsidP="00555306">
      <w:pPr>
        <w:numPr>
          <w:ilvl w:val="0"/>
          <w:numId w:val="1"/>
        </w:numPr>
      </w:pPr>
      <w:r w:rsidRPr="00555306">
        <w:t xml:space="preserve">Rogers, C. R. (1961). </w:t>
      </w:r>
      <w:r w:rsidRPr="00555306">
        <w:rPr>
          <w:i/>
          <w:iCs/>
        </w:rPr>
        <w:t>On Becoming a Person: A Therapist's View of Psychotherapy</w:t>
      </w:r>
      <w:r w:rsidRPr="00555306">
        <w:t>. Houghton Mifflin: Boston.</w:t>
      </w:r>
    </w:p>
    <w:p w14:paraId="606A3757" w14:textId="77777777" w:rsidR="00555306" w:rsidRPr="00555306" w:rsidRDefault="00555306" w:rsidP="00555306">
      <w:pPr>
        <w:numPr>
          <w:ilvl w:val="0"/>
          <w:numId w:val="1"/>
        </w:numPr>
      </w:pPr>
      <w:r w:rsidRPr="00555306">
        <w:t xml:space="preserve">Vygotsky, L. S. (1978). </w:t>
      </w:r>
      <w:r w:rsidRPr="00555306">
        <w:rPr>
          <w:i/>
          <w:iCs/>
        </w:rPr>
        <w:t>Mind in Society: The Development of Higher Psychological Processes</w:t>
      </w:r>
      <w:r w:rsidRPr="00555306">
        <w:t>. Harvard University Press: Cambridge, MA.</w:t>
      </w:r>
    </w:p>
    <w:p w14:paraId="65D9E81C" w14:textId="77777777" w:rsidR="00555306" w:rsidRPr="00555306" w:rsidRDefault="00555306" w:rsidP="00555306">
      <w:pPr>
        <w:numPr>
          <w:ilvl w:val="0"/>
          <w:numId w:val="1"/>
        </w:numPr>
      </w:pPr>
      <w:r w:rsidRPr="00555306">
        <w:t xml:space="preserve">Wilber, K. (2000). </w:t>
      </w:r>
      <w:r w:rsidRPr="00555306">
        <w:rPr>
          <w:i/>
          <w:iCs/>
        </w:rPr>
        <w:t>A Theory of Everything: An Integral Vision for Business, Politics, Science, and Spirituality</w:t>
      </w:r>
      <w:r w:rsidRPr="00555306">
        <w:t>. Shambhala: Boston.</w:t>
      </w:r>
    </w:p>
    <w:p w14:paraId="3A14BE46" w14:textId="77777777" w:rsidR="00C6422C" w:rsidRPr="00555306" w:rsidRDefault="00C6422C" w:rsidP="00555306"/>
    <w:sectPr w:rsidR="00C6422C" w:rsidRPr="00555306" w:rsidSect="00AE5EBE">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BB1C" w14:textId="77777777" w:rsidR="004A759B" w:rsidRDefault="004A759B" w:rsidP="00B4026D">
      <w:r>
        <w:separator/>
      </w:r>
    </w:p>
  </w:endnote>
  <w:endnote w:type="continuationSeparator" w:id="0">
    <w:p w14:paraId="10302F41" w14:textId="77777777" w:rsidR="004A759B" w:rsidRDefault="004A759B" w:rsidP="00B4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B0FE" w14:textId="77777777" w:rsidR="004A759B" w:rsidRDefault="004A759B" w:rsidP="00B4026D">
      <w:r>
        <w:separator/>
      </w:r>
    </w:p>
  </w:footnote>
  <w:footnote w:type="continuationSeparator" w:id="0">
    <w:p w14:paraId="620FA07D" w14:textId="77777777" w:rsidR="004A759B" w:rsidRDefault="004A759B" w:rsidP="00B4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4827" w14:textId="3914A14E" w:rsidR="00B4026D" w:rsidRDefault="00B4026D">
    <w:pPr>
      <w:pStyle w:val="Header"/>
    </w:pPr>
    <w:r>
      <w:t>www.flourishproject.net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83B1C"/>
    <w:multiLevelType w:val="multilevel"/>
    <w:tmpl w:val="CA0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18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06"/>
    <w:rsid w:val="002C7046"/>
    <w:rsid w:val="00395734"/>
    <w:rsid w:val="004A759B"/>
    <w:rsid w:val="005020DE"/>
    <w:rsid w:val="00555306"/>
    <w:rsid w:val="005613B4"/>
    <w:rsid w:val="005B3BC9"/>
    <w:rsid w:val="00606815"/>
    <w:rsid w:val="007562FE"/>
    <w:rsid w:val="00AE5EBE"/>
    <w:rsid w:val="00B26DAA"/>
    <w:rsid w:val="00B4026D"/>
    <w:rsid w:val="00C6422C"/>
    <w:rsid w:val="00FA2A0C"/>
    <w:rsid w:val="00FE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5886"/>
  <w15:chartTrackingRefBased/>
  <w15:docId w15:val="{37F7CF04-324C-DE4E-99D4-E39AE7CB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3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3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53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53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53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53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53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3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3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53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53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53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53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53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53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3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3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53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5306"/>
    <w:rPr>
      <w:i/>
      <w:iCs/>
      <w:color w:val="404040" w:themeColor="text1" w:themeTint="BF"/>
    </w:rPr>
  </w:style>
  <w:style w:type="paragraph" w:styleId="ListParagraph">
    <w:name w:val="List Paragraph"/>
    <w:basedOn w:val="Normal"/>
    <w:uiPriority w:val="34"/>
    <w:qFormat/>
    <w:rsid w:val="00555306"/>
    <w:pPr>
      <w:ind w:left="720"/>
      <w:contextualSpacing/>
    </w:pPr>
  </w:style>
  <w:style w:type="character" w:styleId="IntenseEmphasis">
    <w:name w:val="Intense Emphasis"/>
    <w:basedOn w:val="DefaultParagraphFont"/>
    <w:uiPriority w:val="21"/>
    <w:qFormat/>
    <w:rsid w:val="00555306"/>
    <w:rPr>
      <w:i/>
      <w:iCs/>
      <w:color w:val="0F4761" w:themeColor="accent1" w:themeShade="BF"/>
    </w:rPr>
  </w:style>
  <w:style w:type="paragraph" w:styleId="IntenseQuote">
    <w:name w:val="Intense Quote"/>
    <w:basedOn w:val="Normal"/>
    <w:next w:val="Normal"/>
    <w:link w:val="IntenseQuoteChar"/>
    <w:uiPriority w:val="30"/>
    <w:qFormat/>
    <w:rsid w:val="00555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306"/>
    <w:rPr>
      <w:i/>
      <w:iCs/>
      <w:color w:val="0F4761" w:themeColor="accent1" w:themeShade="BF"/>
    </w:rPr>
  </w:style>
  <w:style w:type="character" w:styleId="IntenseReference">
    <w:name w:val="Intense Reference"/>
    <w:basedOn w:val="DefaultParagraphFont"/>
    <w:uiPriority w:val="32"/>
    <w:qFormat/>
    <w:rsid w:val="00555306"/>
    <w:rPr>
      <w:b/>
      <w:bCs/>
      <w:smallCaps/>
      <w:color w:val="0F4761" w:themeColor="accent1" w:themeShade="BF"/>
      <w:spacing w:val="5"/>
    </w:rPr>
  </w:style>
  <w:style w:type="paragraph" w:styleId="Header">
    <w:name w:val="header"/>
    <w:basedOn w:val="Normal"/>
    <w:link w:val="HeaderChar"/>
    <w:uiPriority w:val="99"/>
    <w:unhideWhenUsed/>
    <w:rsid w:val="00B4026D"/>
    <w:pPr>
      <w:tabs>
        <w:tab w:val="center" w:pos="4513"/>
        <w:tab w:val="right" w:pos="9026"/>
      </w:tabs>
    </w:pPr>
  </w:style>
  <w:style w:type="character" w:customStyle="1" w:styleId="HeaderChar">
    <w:name w:val="Header Char"/>
    <w:basedOn w:val="DefaultParagraphFont"/>
    <w:link w:val="Header"/>
    <w:uiPriority w:val="99"/>
    <w:rsid w:val="00B4026D"/>
  </w:style>
  <w:style w:type="paragraph" w:styleId="Footer">
    <w:name w:val="footer"/>
    <w:basedOn w:val="Normal"/>
    <w:link w:val="FooterChar"/>
    <w:uiPriority w:val="99"/>
    <w:unhideWhenUsed/>
    <w:rsid w:val="00B4026D"/>
    <w:pPr>
      <w:tabs>
        <w:tab w:val="center" w:pos="4513"/>
        <w:tab w:val="right" w:pos="9026"/>
      </w:tabs>
    </w:pPr>
  </w:style>
  <w:style w:type="character" w:customStyle="1" w:styleId="FooterChar">
    <w:name w:val="Footer Char"/>
    <w:basedOn w:val="DefaultParagraphFont"/>
    <w:link w:val="Footer"/>
    <w:uiPriority w:val="99"/>
    <w:rsid w:val="00B4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13284">
      <w:bodyDiv w:val="1"/>
      <w:marLeft w:val="0"/>
      <w:marRight w:val="0"/>
      <w:marTop w:val="0"/>
      <w:marBottom w:val="0"/>
      <w:divBdr>
        <w:top w:val="none" w:sz="0" w:space="0" w:color="auto"/>
        <w:left w:val="none" w:sz="0" w:space="0" w:color="auto"/>
        <w:bottom w:val="none" w:sz="0" w:space="0" w:color="auto"/>
        <w:right w:val="none" w:sz="0" w:space="0" w:color="auto"/>
      </w:divBdr>
      <w:divsChild>
        <w:div w:id="1128742734">
          <w:marLeft w:val="0"/>
          <w:marRight w:val="0"/>
          <w:marTop w:val="0"/>
          <w:marBottom w:val="0"/>
          <w:divBdr>
            <w:top w:val="none" w:sz="0" w:space="0" w:color="auto"/>
            <w:left w:val="none" w:sz="0" w:space="0" w:color="auto"/>
            <w:bottom w:val="none" w:sz="0" w:space="0" w:color="auto"/>
            <w:right w:val="none" w:sz="0" w:space="0" w:color="auto"/>
          </w:divBdr>
        </w:div>
        <w:div w:id="979305916">
          <w:marLeft w:val="0"/>
          <w:marRight w:val="0"/>
          <w:marTop w:val="0"/>
          <w:marBottom w:val="0"/>
          <w:divBdr>
            <w:top w:val="none" w:sz="0" w:space="0" w:color="auto"/>
            <w:left w:val="none" w:sz="0" w:space="0" w:color="auto"/>
            <w:bottom w:val="none" w:sz="0" w:space="0" w:color="auto"/>
            <w:right w:val="none" w:sz="0" w:space="0" w:color="auto"/>
          </w:divBdr>
        </w:div>
        <w:div w:id="81417858">
          <w:marLeft w:val="0"/>
          <w:marRight w:val="0"/>
          <w:marTop w:val="0"/>
          <w:marBottom w:val="0"/>
          <w:divBdr>
            <w:top w:val="none" w:sz="0" w:space="0" w:color="auto"/>
            <w:left w:val="none" w:sz="0" w:space="0" w:color="auto"/>
            <w:bottom w:val="none" w:sz="0" w:space="0" w:color="auto"/>
            <w:right w:val="none" w:sz="0" w:space="0" w:color="auto"/>
          </w:divBdr>
        </w:div>
        <w:div w:id="802501950">
          <w:marLeft w:val="0"/>
          <w:marRight w:val="0"/>
          <w:marTop w:val="0"/>
          <w:marBottom w:val="0"/>
          <w:divBdr>
            <w:top w:val="none" w:sz="0" w:space="0" w:color="auto"/>
            <w:left w:val="none" w:sz="0" w:space="0" w:color="auto"/>
            <w:bottom w:val="none" w:sz="0" w:space="0" w:color="auto"/>
            <w:right w:val="none" w:sz="0" w:space="0" w:color="auto"/>
          </w:divBdr>
        </w:div>
        <w:div w:id="46577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5591</Characters>
  <Application>Microsoft Office Word</Application>
  <DocSecurity>0</DocSecurity>
  <Lines>118</Lines>
  <Paragraphs>30</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Ellyatt</dc:creator>
  <cp:keywords/>
  <dc:description/>
  <cp:lastModifiedBy>Wendy Ellyatt</cp:lastModifiedBy>
  <cp:revision>3</cp:revision>
  <dcterms:created xsi:type="dcterms:W3CDTF">2025-04-27T09:22:00Z</dcterms:created>
  <dcterms:modified xsi:type="dcterms:W3CDTF">2025-04-27T09:42:00Z</dcterms:modified>
</cp:coreProperties>
</file>